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9B4158">
        <w:rPr>
          <w:rFonts w:ascii="Times New Roman CYR" w:hAnsi="Times New Roman CYR" w:cs="Times New Roman CYR"/>
          <w:b/>
          <w:color w:val="00000A"/>
          <w:sz w:val="28"/>
          <w:szCs w:val="28"/>
        </w:rPr>
        <w:t>сентябрь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9B4158" w:rsidRDefault="009B4158" w:rsidP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«Эх, казаки!» Выступление КСК «Святая Русь»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9B4158" w:rsidRDefault="009B4158" w:rsidP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02.09  </w:t>
            </w:r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9B4158" w:rsidRDefault="009B4158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рофильная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9B4158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9B4158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9B4158" w:rsidRDefault="009B4158" w:rsidP="00AC04F0">
            <w:pPr>
              <w:pStyle w:val="a3"/>
              <w:shd w:val="clear" w:color="auto" w:fill="FFFFFF"/>
              <w:spacing w:before="150" w:beforeAutospacing="0" w:after="0" w:afterAutospacing="0"/>
              <w:rPr>
                <w:rStyle w:val="a4"/>
                <w:b w:val="0"/>
                <w:color w:val="2C2B2B"/>
                <w:sz w:val="28"/>
                <w:szCs w:val="28"/>
              </w:rPr>
            </w:pPr>
            <w:r>
              <w:rPr>
                <w:rStyle w:val="a4"/>
                <w:b w:val="0"/>
                <w:color w:val="2C2B2B"/>
                <w:sz w:val="28"/>
                <w:szCs w:val="28"/>
              </w:rPr>
              <w:t>Праздничный концерт</w:t>
            </w:r>
          </w:p>
          <w:p w:rsidR="009B4158" w:rsidRPr="004125D2" w:rsidRDefault="009B4158" w:rsidP="00A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4158">
              <w:rPr>
                <w:rStyle w:val="a4"/>
                <w:rFonts w:ascii="Times New Roman" w:hAnsi="Times New Roman" w:cs="Times New Roman"/>
                <w:b w:val="0"/>
                <w:color w:val="2C2B2B"/>
                <w:sz w:val="28"/>
                <w:szCs w:val="28"/>
              </w:rPr>
              <w:t>«Родная сторонка донская земля»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9B4158" w:rsidRDefault="009B4158" w:rsidP="00A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P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9 17</w:t>
            </w:r>
            <w:r w:rsidRP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9B4158" w:rsidRDefault="009B4158" w:rsidP="00A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Администрация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125D2" w:rsidRDefault="009B4158" w:rsidP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«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Нет терроризму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« </w:t>
            </w:r>
            <w:r w:rsidR="00E610A3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День грамотности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r w:rsidR="00E610A3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красота спасет мир»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B3527" w:rsidRDefault="00E610A3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Праздник «Славься, мой край родной!»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17.00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E610A3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610A3">
              <w:rPr>
                <w:rFonts w:ascii="Times New Roman CYR" w:hAnsi="Times New Roman CYR" w:cs="Times New Roman CYR"/>
                <w:color w:val="00000A"/>
                <w:sz w:val="18"/>
                <w:szCs w:val="24"/>
              </w:rPr>
              <w:t>П. Глубокий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125D2" w:rsidRDefault="009B4158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 Соседские посиделки»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 w:rsidP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16.09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Г. Волгоград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9B4158" w:rsidRDefault="009B4158" w:rsidP="009B4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Ткачева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41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 w:rsidP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«С днем рождения, смайлик»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19</w:t>
            </w:r>
            <w:r w:rsid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 w:rsid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9B415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«Мир во всем мире!»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E610A3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E610A3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0A3">
              <w:rPr>
                <w:rFonts w:ascii="Times New Roman" w:hAnsi="Times New Roman" w:cs="Times New Roman"/>
                <w:sz w:val="28"/>
                <w:szCs w:val="28"/>
              </w:rPr>
              <w:t>Ткачева А.Г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«Что такое кросс нации»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F5190D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26.0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стадион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Развлекательная программа « День </w:t>
            </w:r>
            <w:r w:rsidR="00E610A3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туризма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 w:rsidP="00E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27.0</w:t>
            </w:r>
            <w:r w:rsidR="00E610A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9B4158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F5190D" w:rsidRDefault="009B4158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4125D2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B4158" w:rsidRPr="00615C7C" w:rsidRDefault="009B4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76715"/>
    <w:rsid w:val="00085FAC"/>
    <w:rsid w:val="00234567"/>
    <w:rsid w:val="004125D2"/>
    <w:rsid w:val="004B3527"/>
    <w:rsid w:val="00615C7C"/>
    <w:rsid w:val="00813445"/>
    <w:rsid w:val="0084625C"/>
    <w:rsid w:val="009572B5"/>
    <w:rsid w:val="009B4158"/>
    <w:rsid w:val="00AC1E51"/>
    <w:rsid w:val="00BF7956"/>
    <w:rsid w:val="00C35201"/>
    <w:rsid w:val="00D97EE1"/>
    <w:rsid w:val="00E01F85"/>
    <w:rsid w:val="00E610A3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4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наська</cp:lastModifiedBy>
  <cp:revision>2</cp:revision>
  <cp:lastPrinted>2017-05-31T10:44:00Z</cp:lastPrinted>
  <dcterms:created xsi:type="dcterms:W3CDTF">2017-10-10T13:50:00Z</dcterms:created>
  <dcterms:modified xsi:type="dcterms:W3CDTF">2017-10-10T13:50:00Z</dcterms:modified>
</cp:coreProperties>
</file>